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C65" w:rsidRDefault="00D94C65"/>
    <w:p w:rsidR="004F3BAD" w:rsidRPr="00853CA9" w:rsidRDefault="004F3BAD">
      <w:pPr>
        <w:rPr>
          <w:sz w:val="28"/>
        </w:rPr>
      </w:pPr>
    </w:p>
    <w:p w:rsidR="001652B6" w:rsidRPr="00C357D9" w:rsidRDefault="001652B6">
      <w:pPr>
        <w:rPr>
          <w:rFonts w:ascii="CorpoS" w:hAnsi="CorpoS"/>
          <w:lang w:val="es-MX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97"/>
        <w:gridCol w:w="6143"/>
      </w:tblGrid>
      <w:tr w:rsidR="00223DA4" w:rsidRPr="004B3DEC" w:rsidTr="00F81823">
        <w:tc>
          <w:tcPr>
            <w:tcW w:w="2497" w:type="dxa"/>
          </w:tcPr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lang w:val="es-MX"/>
              </w:rPr>
              <w:t xml:space="preserve">Motor </w:t>
            </w:r>
          </w:p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lang w:val="es-MX"/>
              </w:rPr>
              <w:t xml:space="preserve">Potencia </w:t>
            </w:r>
          </w:p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lang w:val="es-MX"/>
              </w:rPr>
              <w:t>Torque máximo</w:t>
            </w:r>
          </w:p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lang w:val="es-MX"/>
              </w:rPr>
              <w:t>Certificación</w:t>
            </w:r>
          </w:p>
        </w:tc>
        <w:tc>
          <w:tcPr>
            <w:tcW w:w="6143" w:type="dxa"/>
          </w:tcPr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pt-BR"/>
              </w:rPr>
            </w:pPr>
            <w:r w:rsidRPr="00391E2D">
              <w:rPr>
                <w:rFonts w:ascii="CorpoS" w:hAnsi="CorpoS"/>
                <w:lang w:val="pt-BR"/>
              </w:rPr>
              <w:t>Mercedes-Benz, OM 457 LA 6 cilindros</w:t>
            </w:r>
          </w:p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pt-BR"/>
              </w:rPr>
            </w:pPr>
            <w:r w:rsidRPr="00391E2D">
              <w:rPr>
                <w:rFonts w:ascii="CorpoS" w:hAnsi="CorpoS"/>
                <w:lang w:val="pt-BR"/>
              </w:rPr>
              <w:t>428 hp @ 2 000 rpm</w:t>
            </w:r>
          </w:p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de-DE"/>
              </w:rPr>
            </w:pPr>
            <w:r w:rsidRPr="00391E2D">
              <w:rPr>
                <w:rFonts w:ascii="CorpoS" w:hAnsi="CorpoS"/>
                <w:lang w:val="de-DE"/>
              </w:rPr>
              <w:t>1 550 lb-ft @ 1 100 rpm.</w:t>
            </w:r>
          </w:p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de-DE"/>
              </w:rPr>
            </w:pPr>
            <w:r w:rsidRPr="00391E2D">
              <w:rPr>
                <w:rFonts w:ascii="CorpoS" w:hAnsi="CorpoS"/>
                <w:lang w:val="de-DE"/>
              </w:rPr>
              <w:t>Euro V</w:t>
            </w:r>
          </w:p>
        </w:tc>
      </w:tr>
      <w:tr w:rsidR="00223DA4" w:rsidRPr="00391E2D" w:rsidTr="00F81823">
        <w:tc>
          <w:tcPr>
            <w:tcW w:w="2497" w:type="dxa"/>
          </w:tcPr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Ventilador</w:t>
            </w:r>
          </w:p>
        </w:tc>
        <w:tc>
          <w:tcPr>
            <w:tcW w:w="6143" w:type="dxa"/>
          </w:tcPr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8 aspas, con embrague electromagnetico</w:t>
            </w:r>
          </w:p>
        </w:tc>
      </w:tr>
      <w:tr w:rsidR="00223DA4" w:rsidRPr="004B3DEC" w:rsidTr="00F81823">
        <w:tc>
          <w:tcPr>
            <w:tcW w:w="2497" w:type="dxa"/>
          </w:tcPr>
          <w:p w:rsidR="00277ED3" w:rsidRPr="00391E2D" w:rsidRDefault="00277ED3" w:rsidP="00335566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Embrague</w:t>
            </w:r>
          </w:p>
        </w:tc>
        <w:tc>
          <w:tcPr>
            <w:tcW w:w="6143" w:type="dxa"/>
          </w:tcPr>
          <w:p w:rsidR="00277ED3" w:rsidRPr="00391E2D" w:rsidRDefault="0097191B" w:rsidP="00335566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M</w:t>
            </w:r>
            <w:r w:rsidR="00277ED3" w:rsidRPr="00391E2D">
              <w:rPr>
                <w:rFonts w:ascii="CorpoS" w:hAnsi="CorpoS"/>
                <w:snapToGrid w:val="0"/>
                <w:lang w:val="es-MX"/>
              </w:rPr>
              <w:t>onodisco, tipo seco, con ajuste automático, accionamiento hidroneumático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Transmisión</w:t>
            </w:r>
          </w:p>
        </w:tc>
        <w:tc>
          <w:tcPr>
            <w:tcW w:w="6143" w:type="dxa"/>
          </w:tcPr>
          <w:p w:rsidR="004B3DEC" w:rsidRPr="004B3DEC" w:rsidRDefault="004B3DEC" w:rsidP="004B3DEC">
            <w:pPr>
              <w:pStyle w:val="BodyTextIndent"/>
              <w:ind w:left="0"/>
              <w:rPr>
                <w:rFonts w:ascii="CorpoS" w:hAnsi="CorpoS"/>
                <w:b/>
                <w:snapToGrid w:val="0"/>
                <w:color w:val="0070C0"/>
                <w:szCs w:val="24"/>
                <w:lang w:val="es-MX"/>
              </w:rPr>
            </w:pPr>
            <w:r w:rsidRPr="004B3DEC">
              <w:rPr>
                <w:rFonts w:ascii="CorpoS" w:hAnsi="CorpoS"/>
                <w:b/>
                <w:snapToGrid w:val="0"/>
                <w:color w:val="0070C0"/>
                <w:lang w:val="pt-BR"/>
              </w:rPr>
              <w:t>Automatizada, de 12 velocidades, con Intarder.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Dirección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Hidráulica de potencia, con columna de dirección de posiciones.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Eje delantero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Suspensión independiente</w:t>
            </w:r>
          </w:p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>
              <w:rPr>
                <w:rFonts w:ascii="CorpoS" w:hAnsi="CorpoS"/>
                <w:snapToGrid w:val="0"/>
                <w:lang w:val="es-MX"/>
              </w:rPr>
              <w:t>Capacidad</w:t>
            </w:r>
            <w:r w:rsidRPr="00391E2D">
              <w:rPr>
                <w:rFonts w:ascii="CorpoS" w:hAnsi="CorpoS"/>
                <w:snapToGrid w:val="0"/>
                <w:lang w:val="es-MX"/>
              </w:rPr>
              <w:t xml:space="preserve">: 7 500 kg (16 500 lb) 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Eje tractivo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MB HO 6/6 DCL(S)-13</w:t>
            </w:r>
          </w:p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>
              <w:rPr>
                <w:rFonts w:ascii="CorpoS" w:hAnsi="CorpoS"/>
                <w:snapToGrid w:val="0"/>
                <w:lang w:val="es-MX"/>
              </w:rPr>
              <w:t>Capacidad</w:t>
            </w:r>
            <w:r w:rsidRPr="00391E2D">
              <w:rPr>
                <w:rFonts w:ascii="CorpoS" w:hAnsi="CorpoS"/>
                <w:snapToGrid w:val="0"/>
                <w:lang w:val="es-MX"/>
              </w:rPr>
              <w:t>: 12 000 kg (26 400 lb)</w:t>
            </w:r>
          </w:p>
          <w:p w:rsidR="004B3DEC" w:rsidRPr="004B3DEC" w:rsidRDefault="004B3DEC" w:rsidP="004B3DEC">
            <w:pPr>
              <w:pStyle w:val="BodyTextIndent"/>
              <w:ind w:left="0"/>
              <w:rPr>
                <w:rFonts w:ascii="CorpoS" w:hAnsi="CorpoS"/>
                <w:b/>
                <w:snapToGrid w:val="0"/>
                <w:lang w:val="es-MX"/>
              </w:rPr>
            </w:pPr>
            <w:r w:rsidRPr="004B3DEC">
              <w:rPr>
                <w:rFonts w:ascii="CorpoS" w:hAnsi="CorpoS"/>
                <w:b/>
                <w:snapToGrid w:val="0"/>
                <w:color w:val="0070C0"/>
                <w:lang w:val="es-MX"/>
              </w:rPr>
              <w:t xml:space="preserve">Relación i = 3.154:1 </w:t>
            </w:r>
          </w:p>
        </w:tc>
      </w:tr>
      <w:tr w:rsidR="004B3DEC" w:rsidRPr="00275AE7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Eje auxiliar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Direccional</w:t>
            </w:r>
          </w:p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 xml:space="preserve">Capacidad: 6 000 kg (13 200 lb) 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Suspensión delantera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Neumática de 2 bolsas de aire; 2 amortiguadores telescópicos doble acción, de uso rudo.</w:t>
            </w:r>
          </w:p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Con barra estabilizadora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Suspensión trasera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 xml:space="preserve">Neumática de 4 bolsas de aire; 4 amortiguadores telescópicos doble acción, de uso rudo. </w:t>
            </w:r>
          </w:p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Con barra estabilizadora.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Suspensión auxiliar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Neumática de 2 bolsas de aire; 2 amortiguadores telescópicos doble acción, de uso rudo.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t>Flecha cardán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t>1 pieza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Rims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pt-BR"/>
              </w:rPr>
            </w:pPr>
            <w:r w:rsidRPr="00391E2D">
              <w:rPr>
                <w:rFonts w:ascii="CorpoS" w:hAnsi="CorpoS"/>
                <w:lang w:val="pt-BR"/>
              </w:rPr>
              <w:t>Disco, Aluminio maquinado 22.5” x 9”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Llantas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rPr>
                <w:sz w:val="22"/>
                <w:lang w:val="es-MX"/>
              </w:rPr>
            </w:pPr>
            <w:r w:rsidRPr="00391E2D">
              <w:rPr>
                <w:rFonts w:ascii="CorpoS" w:hAnsi="CorpoS"/>
                <w:snapToGrid w:val="0"/>
                <w:sz w:val="22"/>
                <w:lang w:val="pt-BR"/>
              </w:rPr>
              <w:t xml:space="preserve">Radiales, </w:t>
            </w:r>
            <w:r w:rsidRPr="00391E2D">
              <w:rPr>
                <w:rFonts w:ascii="CorpoS" w:hAnsi="CorpoS"/>
                <w:sz w:val="22"/>
                <w:lang w:val="es-MX"/>
              </w:rPr>
              <w:t xml:space="preserve">315/80R22.5 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Frenos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 xml:space="preserve">Neumáticos, de disco en todas las ruedas, circuito de doble split independiente, equipado con secador de aire con purga automática. </w:t>
            </w:r>
          </w:p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Sistema ABS, ASR, EBS y ESP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Freno auxiliar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jc w:val="left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Top Brake y freno de escape en motor y retardador en la transmisión.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jc w:val="left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Tanque de combustible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jc w:val="left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Tanque temporal de plástico de 30 L.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jc w:val="left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Tanque de AdBlue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jc w:val="left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1 tanque de 44 L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Sistema eléctrico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Tensión 24 Volts, 4 baterías de 12 volts, 730 CCA c/u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Alternador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2 alternadores 28 V, 140 A de capacidad.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Tacógrafo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autoSpaceDE w:val="0"/>
              <w:autoSpaceDN w:val="0"/>
              <w:adjustRightInd w:val="0"/>
              <w:rPr>
                <w:rFonts w:ascii="CorpoS" w:hAnsi="CorpoS" w:cs="Helv"/>
                <w:sz w:val="22"/>
                <w:szCs w:val="20"/>
                <w:lang w:val="es-MX"/>
              </w:rPr>
            </w:pPr>
            <w:r w:rsidRPr="00391E2D">
              <w:rPr>
                <w:rFonts w:ascii="CorpoS" w:hAnsi="CorpoS" w:cs="Helv"/>
                <w:sz w:val="22"/>
                <w:szCs w:val="20"/>
                <w:lang w:val="es-MX"/>
              </w:rPr>
              <w:t>Diario, gráfica de velocidad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 xml:space="preserve">Panel de instrumentos 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t>Tablero INS MB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t xml:space="preserve">Safety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features</w:t>
            </w:r>
            <w:proofErr w:type="spellEnd"/>
          </w:p>
        </w:tc>
        <w:tc>
          <w:tcPr>
            <w:tcW w:w="6143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</w:rPr>
            </w:pPr>
            <w:r w:rsidRPr="00391E2D">
              <w:rPr>
                <w:rFonts w:ascii="CorpoS" w:hAnsi="CorpoS"/>
                <w:sz w:val="22"/>
              </w:rPr>
              <w:t xml:space="preserve">Multifunctional Steering Wheel: Volante </w:t>
            </w:r>
            <w:proofErr w:type="spellStart"/>
            <w:r w:rsidRPr="00391E2D">
              <w:rPr>
                <w:rFonts w:ascii="CorpoS" w:hAnsi="CorpoS"/>
                <w:sz w:val="22"/>
              </w:rPr>
              <w:t>Multifuncional</w:t>
            </w:r>
            <w:proofErr w:type="spellEnd"/>
            <w:r w:rsidRPr="00391E2D">
              <w:rPr>
                <w:rFonts w:ascii="CorpoS" w:hAnsi="CorpoS"/>
                <w:sz w:val="22"/>
              </w:rPr>
              <w:t>.</w:t>
            </w:r>
          </w:p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Brake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Holder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>: Sistema que mantiene detenido el vehículo en cualquier tipo de pendiente, hasta que el operador presione el acelerador.</w:t>
            </w:r>
          </w:p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t xml:space="preserve">Tire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Pressure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Monitoring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System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(TPMS): Monitoreo de presión y temperatura de los neumáticos.</w:t>
            </w:r>
          </w:p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Electronically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Controlled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Air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Suspension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 xml:space="preserve"> (ECAS): Ajusta la altura de la suspensión mejorando la aerodinámica en velocidad de crucero, permitiendo la maniobrabilidad en la ciudad.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t xml:space="preserve">Otros </w:t>
            </w:r>
          </w:p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</w:p>
        </w:tc>
        <w:tc>
          <w:tcPr>
            <w:tcW w:w="6143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lastRenderedPageBreak/>
              <w:t xml:space="preserve">Preparación para aire acondicionado </w:t>
            </w:r>
          </w:p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lastRenderedPageBreak/>
              <w:t>Preparación para sistema FMS (Gateway)</w:t>
            </w:r>
          </w:p>
        </w:tc>
      </w:tr>
      <w:tr w:rsidR="004B3DEC" w:rsidRPr="00391E2D" w:rsidTr="00F81823">
        <w:tc>
          <w:tcPr>
            <w:tcW w:w="2497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snapToGrid w:val="0"/>
                <w:lang w:val="es-MX"/>
              </w:rPr>
              <w:lastRenderedPageBreak/>
              <w:t>PBV</w:t>
            </w:r>
          </w:p>
        </w:tc>
        <w:tc>
          <w:tcPr>
            <w:tcW w:w="6143" w:type="dxa"/>
          </w:tcPr>
          <w:p w:rsidR="004B3DEC" w:rsidRPr="00391E2D" w:rsidRDefault="004B3DEC" w:rsidP="004B3DEC">
            <w:pPr>
              <w:pStyle w:val="BodyTextIndent"/>
              <w:ind w:left="0"/>
              <w:rPr>
                <w:rFonts w:ascii="CorpoS" w:hAnsi="CorpoS"/>
                <w:snapToGrid w:val="0"/>
                <w:lang w:val="es-MX"/>
              </w:rPr>
            </w:pPr>
            <w:r w:rsidRPr="00391E2D">
              <w:rPr>
                <w:rFonts w:ascii="CorpoS" w:hAnsi="CorpoS"/>
                <w:lang w:val="es-MX"/>
              </w:rPr>
              <w:t>25 500 Kg (56 100 lb)</w:t>
            </w:r>
          </w:p>
        </w:tc>
      </w:tr>
      <w:tr w:rsidR="004B3DEC" w:rsidRPr="004B3DEC" w:rsidTr="00F81823">
        <w:tc>
          <w:tcPr>
            <w:tcW w:w="2497" w:type="dxa"/>
          </w:tcPr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b/>
                <w:sz w:val="22"/>
                <w:lang w:val="es-MX"/>
              </w:rPr>
              <w:t>Opcionales</w:t>
            </w:r>
            <w:r w:rsidRPr="00391E2D">
              <w:rPr>
                <w:rFonts w:ascii="CorpoS" w:hAnsi="CorpoS"/>
                <w:sz w:val="22"/>
                <w:lang w:val="es-MX"/>
              </w:rPr>
              <w:t xml:space="preserve"> </w:t>
            </w:r>
          </w:p>
          <w:p w:rsidR="004B3DEC" w:rsidRPr="00391E2D" w:rsidRDefault="004B3DEC" w:rsidP="004B3DEC">
            <w:pPr>
              <w:jc w:val="right"/>
              <w:rPr>
                <w:rFonts w:ascii="CorpoS" w:hAnsi="CorpoS"/>
                <w:sz w:val="22"/>
                <w:lang w:val="es-MX"/>
              </w:rPr>
            </w:pPr>
            <w:r w:rsidRPr="00391E2D">
              <w:rPr>
                <w:rFonts w:ascii="CorpoS" w:hAnsi="CorpoS"/>
                <w:sz w:val="22"/>
                <w:lang w:val="es-MX"/>
              </w:rPr>
              <w:t xml:space="preserve">Safety </w:t>
            </w:r>
            <w:proofErr w:type="spellStart"/>
            <w:r w:rsidRPr="00391E2D">
              <w:rPr>
                <w:rFonts w:ascii="CorpoS" w:hAnsi="CorpoS"/>
                <w:sz w:val="22"/>
                <w:lang w:val="es-MX"/>
              </w:rPr>
              <w:t>features</w:t>
            </w:r>
            <w:proofErr w:type="spellEnd"/>
            <w:r w:rsidRPr="00391E2D">
              <w:rPr>
                <w:rFonts w:ascii="CorpoS" w:hAnsi="CorpoS"/>
                <w:sz w:val="22"/>
                <w:lang w:val="es-MX"/>
              </w:rPr>
              <w:t>:</w:t>
            </w:r>
          </w:p>
          <w:p w:rsidR="004B3DEC" w:rsidRPr="00391E2D" w:rsidRDefault="004B3DEC" w:rsidP="004B3DEC">
            <w:pPr>
              <w:jc w:val="right"/>
              <w:rPr>
                <w:rFonts w:ascii="CorpoS" w:hAnsi="CorpoS"/>
                <w:sz w:val="22"/>
                <w:lang w:val="es-MX"/>
              </w:rPr>
            </w:pPr>
          </w:p>
          <w:p w:rsidR="004B3DEC" w:rsidRPr="00391E2D" w:rsidRDefault="004B3DEC" w:rsidP="004B3DEC">
            <w:pPr>
              <w:jc w:val="right"/>
              <w:rPr>
                <w:rFonts w:ascii="CorpoS" w:hAnsi="CorpoS"/>
                <w:sz w:val="22"/>
                <w:lang w:val="es-MX"/>
              </w:rPr>
            </w:pPr>
          </w:p>
          <w:p w:rsidR="004B3DEC" w:rsidRPr="00391E2D" w:rsidRDefault="004B3DEC" w:rsidP="004B3DEC">
            <w:pPr>
              <w:jc w:val="right"/>
              <w:rPr>
                <w:rFonts w:ascii="CorpoS" w:hAnsi="CorpoS"/>
                <w:sz w:val="22"/>
                <w:lang w:val="es-MX"/>
              </w:rPr>
            </w:pPr>
          </w:p>
          <w:p w:rsidR="004B3DEC" w:rsidRPr="00391E2D" w:rsidRDefault="004B3DEC" w:rsidP="004B3DEC">
            <w:pPr>
              <w:jc w:val="right"/>
              <w:rPr>
                <w:rFonts w:ascii="CorpoS" w:hAnsi="CorpoS"/>
                <w:sz w:val="22"/>
                <w:lang w:val="es-MX"/>
              </w:rPr>
            </w:pPr>
          </w:p>
          <w:p w:rsidR="004B3DEC" w:rsidRPr="00391E2D" w:rsidRDefault="004B3DEC" w:rsidP="004B3DEC">
            <w:pPr>
              <w:rPr>
                <w:rFonts w:ascii="CorpoS" w:hAnsi="CorpoS"/>
                <w:sz w:val="22"/>
                <w:lang w:val="es-MX"/>
              </w:rPr>
            </w:pPr>
          </w:p>
        </w:tc>
        <w:tc>
          <w:tcPr>
            <w:tcW w:w="6143" w:type="dxa"/>
          </w:tcPr>
          <w:p w:rsidR="004B3DEC" w:rsidRPr="00391E2D" w:rsidRDefault="004B3DEC" w:rsidP="004B3DEC">
            <w:pPr>
              <w:rPr>
                <w:rFonts w:ascii="CorpoS" w:hAnsi="CorpoS"/>
                <w:snapToGrid w:val="0"/>
                <w:sz w:val="22"/>
                <w:lang w:val="es-MX"/>
              </w:rPr>
            </w:pPr>
          </w:p>
          <w:p w:rsidR="004B3DEC" w:rsidRPr="00391E2D" w:rsidRDefault="004B3DEC" w:rsidP="004B3DEC">
            <w:pPr>
              <w:rPr>
                <w:rFonts w:ascii="CorpoS" w:hAnsi="CorpoS"/>
                <w:snapToGrid w:val="0"/>
                <w:sz w:val="22"/>
                <w:lang w:val="es-MX"/>
              </w:rPr>
            </w:pP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Lane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Departure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Warning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System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(LDWS): Sistema de advertencia que avisa cuando el vehículo sale de manera no intencional del carril.</w:t>
            </w:r>
          </w:p>
          <w:p w:rsidR="004B3DEC" w:rsidRPr="000F0123" w:rsidRDefault="004B3DEC" w:rsidP="004B3DEC">
            <w:pPr>
              <w:rPr>
                <w:rFonts w:ascii="CorpoS" w:hAnsi="CorpoS"/>
                <w:b/>
                <w:snapToGrid w:val="0"/>
                <w:sz w:val="22"/>
                <w:lang w:val="es-MX"/>
              </w:rPr>
            </w:pP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Advanced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Emergency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Brake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</w:t>
            </w:r>
            <w:proofErr w:type="spellStart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>System</w:t>
            </w:r>
            <w:proofErr w:type="spellEnd"/>
            <w:r w:rsidRPr="00391E2D">
              <w:rPr>
                <w:rFonts w:ascii="CorpoS" w:hAnsi="CorpoS"/>
                <w:snapToGrid w:val="0"/>
                <w:sz w:val="22"/>
                <w:lang w:val="es-MX"/>
              </w:rPr>
              <w:t xml:space="preserve"> (AEBS): Radar que identifica los obstáculos en el camino, frenando el vehículo automáticamente para evitar accidentes.</w:t>
            </w:r>
            <w:r w:rsidRPr="00391E2D">
              <w:rPr>
                <w:rFonts w:ascii="CorpoS" w:hAnsi="CorpoS"/>
                <w:b/>
                <w:snapToGrid w:val="0"/>
                <w:sz w:val="22"/>
                <w:lang w:val="es-MX"/>
              </w:rPr>
              <w:t xml:space="preserve"> </w:t>
            </w:r>
          </w:p>
        </w:tc>
      </w:tr>
    </w:tbl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391E2D" w:rsidRDefault="00391E2D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p w:rsidR="000F0123" w:rsidRDefault="000F0123" w:rsidP="00CE27D0">
      <w:pPr>
        <w:rPr>
          <w:rFonts w:ascii="CorpoS" w:hAnsi="CorpoS"/>
          <w:color w:val="0070C0"/>
          <w:sz w:val="16"/>
          <w:szCs w:val="16"/>
          <w:lang w:val="es-MX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2780"/>
        <w:gridCol w:w="5855"/>
      </w:tblGrid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</w:p>
        </w:tc>
        <w:tc>
          <w:tcPr>
            <w:tcW w:w="5855" w:type="dxa"/>
            <w:shd w:val="clear" w:color="auto" w:fill="auto"/>
            <w:noWrap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/>
                <w:bCs/>
                <w:color w:val="000000"/>
                <w:szCs w:val="22"/>
                <w:lang w:val="es-MX"/>
              </w:rPr>
              <w:t>BUSSTAR DD</w:t>
            </w:r>
          </w:p>
        </w:tc>
      </w:tr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</w:p>
        </w:tc>
        <w:tc>
          <w:tcPr>
            <w:tcW w:w="5855" w:type="dxa"/>
            <w:shd w:val="clear" w:color="auto" w:fill="auto"/>
            <w:noWrap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 </w:t>
            </w:r>
          </w:p>
        </w:tc>
      </w:tr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Longitud</w:t>
            </w:r>
          </w:p>
        </w:tc>
        <w:tc>
          <w:tcPr>
            <w:tcW w:w="5855" w:type="dxa"/>
            <w:shd w:val="clear" w:color="auto" w:fill="auto"/>
            <w:noWrap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14 m</w:t>
            </w:r>
          </w:p>
        </w:tc>
      </w:tr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Asientos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4B3DEC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4B3DEC">
              <w:rPr>
                <w:rFonts w:ascii="CorpoS" w:hAnsi="CorpoS" w:cs="Calibri"/>
                <w:b/>
                <w:color w:val="0070C0"/>
                <w:szCs w:val="22"/>
                <w:lang w:val="es-MX"/>
              </w:rPr>
              <w:t>62</w:t>
            </w:r>
            <w:r w:rsidR="000F0123" w:rsidRPr="004B3DEC">
              <w:rPr>
                <w:rFonts w:ascii="CorpoS" w:hAnsi="CorpoS" w:cs="Calibri"/>
                <w:b/>
                <w:color w:val="0070C0"/>
                <w:szCs w:val="22"/>
                <w:lang w:val="es-MX"/>
              </w:rPr>
              <w:t xml:space="preserve"> Asientos</w:t>
            </w:r>
            <w:r w:rsidR="000F0123" w:rsidRPr="004B3DEC">
              <w:rPr>
                <w:rFonts w:ascii="CorpoS" w:hAnsi="CorpoS" w:cs="Calibri"/>
                <w:color w:val="0070C0"/>
                <w:szCs w:val="22"/>
                <w:lang w:val="es-MX"/>
              </w:rPr>
              <w:t xml:space="preserve"> </w:t>
            </w:r>
            <w:r w:rsidR="000F0123" w:rsidRPr="00A711A7">
              <w:rPr>
                <w:rFonts w:ascii="CorpoS" w:hAnsi="CorpoS" w:cs="Calibri"/>
                <w:szCs w:val="22"/>
                <w:lang w:val="es-MX"/>
              </w:rPr>
              <w:t>+ 2 asiento guía</w:t>
            </w:r>
          </w:p>
        </w:tc>
      </w:tr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Tipo de Asientos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Reclinables tapizados en tela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Asiento del conductor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Asiento con suspensión neumática, respaldo alto, forrado en cuero natural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Puertas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 xml:space="preserve">Puerta detrás del eje delantero tipo </w:t>
            </w:r>
            <w:proofErr w:type="spellStart"/>
            <w:r w:rsidRPr="00A711A7">
              <w:rPr>
                <w:rFonts w:ascii="CorpoS" w:hAnsi="CorpoS" w:cs="Calibri"/>
                <w:szCs w:val="22"/>
                <w:lang w:val="es-MX"/>
              </w:rPr>
              <w:t>pantográfica</w:t>
            </w:r>
            <w:proofErr w:type="spellEnd"/>
            <w:r w:rsidRPr="00A711A7">
              <w:rPr>
                <w:rFonts w:ascii="CorpoS" w:hAnsi="CorpoS" w:cs="Calibri"/>
                <w:szCs w:val="22"/>
                <w:lang w:val="es-MX"/>
              </w:rPr>
              <w:t xml:space="preserve"> lado derecho, puerta conductor, puerta auxiliar de acceso delante del eje delantero LD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Parabrisas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Pegado en dos piezas 1er piso, panorámico 2do piso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Ventanas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Vidrios pegados en el primer y segundo piso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Salidas de emergencia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Todos los vidrios laterales son de fragmentación y 3 fallebas en el toldo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Revestimiento piso salón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Revestimiento del piso en linóleum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szCs w:val="22"/>
                <w:lang w:val="es-MX"/>
              </w:rPr>
              <w:t>Audio y video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1er piso: 2 pantallas de 15"</w:t>
            </w:r>
            <w:r w:rsidRPr="00A711A7">
              <w:rPr>
                <w:rFonts w:ascii="CorpoS" w:hAnsi="CorpoS" w:cs="Calibri"/>
                <w:szCs w:val="22"/>
                <w:lang w:val="es-MX"/>
              </w:rPr>
              <w:br/>
              <w:t>2do piso: 4 pantallas de 15"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Portabultos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Portabultos con salida de aire individual e iluminación.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Maletero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3 puertas de acceso con apertura manual, protecciones laterales interiores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Baño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4B3DEC">
            <w:pPr>
              <w:rPr>
                <w:rFonts w:ascii="CorpoS" w:hAnsi="CorpoS" w:cs="Calibri"/>
                <w:szCs w:val="22"/>
                <w:lang w:val="es-MX"/>
              </w:rPr>
            </w:pPr>
            <w:r w:rsidRPr="004B3DEC">
              <w:rPr>
                <w:rFonts w:ascii="CorpoS" w:hAnsi="CorpoS" w:cs="Calibri"/>
                <w:color w:val="0070C0"/>
                <w:szCs w:val="22"/>
                <w:lang w:val="es-MX"/>
              </w:rPr>
              <w:t>Baño de lujo en 1er piso</w:t>
            </w:r>
          </w:p>
        </w:tc>
      </w:tr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Itinerario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Itinerario electrónico, en Leds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Climatización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A711A7">
            <w:pPr>
              <w:rPr>
                <w:rFonts w:ascii="CorpoS" w:hAnsi="CorpoS" w:cs="Calibri"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color w:val="000000"/>
                <w:szCs w:val="22"/>
                <w:lang w:val="es-MX"/>
              </w:rPr>
              <w:t>Con equipo de Aire Acondicionado</w:t>
            </w:r>
          </w:p>
        </w:tc>
      </w:tr>
      <w:tr w:rsidR="000F0123" w:rsidRPr="00A711A7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Tanque de combustible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color w:val="FF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Tanque de 500L</w:t>
            </w:r>
          </w:p>
        </w:tc>
      </w:tr>
      <w:tr w:rsidR="000F0123" w:rsidRPr="004B3DEC" w:rsidTr="00A711A7">
        <w:trPr>
          <w:trHeight w:val="20"/>
        </w:trPr>
        <w:tc>
          <w:tcPr>
            <w:tcW w:w="2780" w:type="dxa"/>
            <w:shd w:val="clear" w:color="auto" w:fill="auto"/>
            <w:vAlign w:val="center"/>
            <w:hideMark/>
          </w:tcPr>
          <w:p w:rsidR="000F0123" w:rsidRPr="00A711A7" w:rsidRDefault="000F0123" w:rsidP="000F0123">
            <w:pPr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bCs/>
                <w:color w:val="000000"/>
                <w:szCs w:val="22"/>
                <w:lang w:val="es-MX"/>
              </w:rPr>
              <w:t>Otros</w:t>
            </w:r>
          </w:p>
        </w:tc>
        <w:tc>
          <w:tcPr>
            <w:tcW w:w="5855" w:type="dxa"/>
            <w:shd w:val="clear" w:color="auto" w:fill="auto"/>
            <w:vAlign w:val="center"/>
            <w:hideMark/>
          </w:tcPr>
          <w:p w:rsidR="000F0123" w:rsidRPr="00A711A7" w:rsidRDefault="000F0123" w:rsidP="00A711A7">
            <w:pPr>
              <w:rPr>
                <w:rFonts w:ascii="CorpoS" w:hAnsi="CorpoS" w:cs="Calibri"/>
                <w:szCs w:val="22"/>
                <w:lang w:val="es-MX"/>
              </w:rPr>
            </w:pPr>
            <w:r w:rsidRPr="00A711A7">
              <w:rPr>
                <w:rFonts w:ascii="CorpoS" w:hAnsi="CorpoS" w:cs="Calibri"/>
                <w:szCs w:val="22"/>
                <w:lang w:val="es-MX"/>
              </w:rPr>
              <w:t>Cafetera 2do piso</w:t>
            </w:r>
            <w:r w:rsidRPr="00A711A7">
              <w:rPr>
                <w:rFonts w:ascii="CorpoS" w:hAnsi="CorpoS" w:cs="Calibri"/>
                <w:szCs w:val="22"/>
                <w:lang w:val="es-MX"/>
              </w:rPr>
              <w:br/>
              <w:t>Carg</w:t>
            </w:r>
            <w:r w:rsidR="00A711A7" w:rsidRPr="00A711A7">
              <w:rPr>
                <w:rFonts w:ascii="CorpoS" w:hAnsi="CorpoS" w:cs="Calibri"/>
                <w:szCs w:val="22"/>
                <w:lang w:val="es-MX"/>
              </w:rPr>
              <w:t>adores USB y 110V por mancuerna</w:t>
            </w:r>
            <w:r w:rsidRPr="00A711A7">
              <w:rPr>
                <w:rFonts w:ascii="CorpoS" w:hAnsi="CorpoS" w:cs="Calibri"/>
                <w:szCs w:val="22"/>
                <w:lang w:val="es-MX"/>
              </w:rPr>
              <w:br/>
              <w:t>CCTV con 3 cámaras internas + cámara de reversa</w:t>
            </w:r>
          </w:p>
        </w:tc>
      </w:tr>
    </w:tbl>
    <w:p w:rsidR="000F0123" w:rsidRPr="00843C5D" w:rsidRDefault="000F0123" w:rsidP="00CE27D0">
      <w:pPr>
        <w:rPr>
          <w:rFonts w:ascii="CorpoS" w:hAnsi="CorpoS"/>
          <w:color w:val="0070C0"/>
          <w:sz w:val="16"/>
          <w:szCs w:val="16"/>
          <w:lang w:val="es-MX"/>
        </w:rPr>
      </w:pPr>
      <w:bookmarkStart w:id="0" w:name="_GoBack"/>
      <w:bookmarkEnd w:id="0"/>
    </w:p>
    <w:sectPr w:rsidR="000F0123" w:rsidRPr="00843C5D" w:rsidSect="00FC7277">
      <w:headerReference w:type="default" r:id="rId7"/>
      <w:footerReference w:type="default" r:id="rId8"/>
      <w:pgSz w:w="12240" w:h="15840"/>
      <w:pgMar w:top="1440" w:right="1800" w:bottom="1440" w:left="1800" w:header="115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F2" w:rsidRDefault="007D30F2" w:rsidP="00552DA1">
      <w:r>
        <w:separator/>
      </w:r>
    </w:p>
  </w:endnote>
  <w:endnote w:type="continuationSeparator" w:id="0">
    <w:p w:rsidR="007D30F2" w:rsidRDefault="007D30F2" w:rsidP="0055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A00001AF" w:usb1="100078F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27A" w:rsidRPr="007B627A" w:rsidRDefault="00FE1CBF">
    <w:pPr>
      <w:pStyle w:val="Footer"/>
      <w:rPr>
        <w:lang w:val="es-MX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DB4360D" wp14:editId="158A6D7D">
              <wp:simplePos x="0" y="0"/>
              <wp:positionH relativeFrom="column">
                <wp:posOffset>5045710</wp:posOffset>
              </wp:positionH>
              <wp:positionV relativeFrom="paragraph">
                <wp:posOffset>258445</wp:posOffset>
              </wp:positionV>
              <wp:extent cx="1587500" cy="381635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7A68" w:rsidRPr="00853CA9" w:rsidRDefault="00223DA4" w:rsidP="00867A68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lang w:val="es-MX"/>
                            </w:rPr>
                          </w:pPr>
                          <w:r w:rsidRPr="00223DA4">
                            <w:rPr>
                              <w:rFonts w:asciiTheme="minorHAnsi" w:hAnsiTheme="minorHAnsi" w:cstheme="minorHAnsi"/>
                              <w:sz w:val="20"/>
                              <w:lang w:val="es-MX"/>
                            </w:rPr>
                            <w:t xml:space="preserve">Rev. </w:t>
                          </w:r>
                          <w:proofErr w:type="gramStart"/>
                          <w:r w:rsidR="00A711A7">
                            <w:rPr>
                              <w:rFonts w:asciiTheme="minorHAnsi" w:hAnsiTheme="minorHAnsi" w:cstheme="minorHAnsi"/>
                              <w:sz w:val="20"/>
                              <w:lang w:val="es-MX"/>
                            </w:rPr>
                            <w:t>Septiembre</w:t>
                          </w:r>
                          <w:proofErr w:type="gramEnd"/>
                          <w:r w:rsidR="004C55FE">
                            <w:rPr>
                              <w:rFonts w:asciiTheme="minorHAnsi" w:hAnsiTheme="minorHAnsi" w:cstheme="minorHAnsi"/>
                              <w:sz w:val="20"/>
                              <w:lang w:val="es-MX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436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7.3pt;margin-top:20.35pt;width:125pt;height:30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TDQIAAPsDAAAOAAAAZHJzL2Uyb0RvYy54bWysU9tu2zAMfR+wfxD0vjhJ4zY14hRduw4D&#10;ugvQ7gMUWY6FSaJGKbGzry8lp1mwvQ3zgyCa5CHPIbW6Gaxhe4VBg6v5bDLlTDkJjXbbmn9/fni3&#10;5CxE4RphwKmaH1TgN+u3b1a9r9QcOjCNQkYgLlS9r3kXo6+KIshOWREm4JUjZwtoRSQTt0WDoid0&#10;a4r5dHpZ9ICNR5AqBPp7Pzr5OuO3rZLxa9sGFZmpOfUW84n53KSzWK9EtUXhOy2PbYh/6MIK7ajo&#10;CepeRMF2qP+CsloiBGjjRIItoG21VJkDsZlN/2Dz1AmvMhcSJ/iTTOH/wcov+2/IdFNzGpQTlkb0&#10;rIbI3sPA5kmd3oeKgp48hcWBftOUM9PgH0H+CMzBXSfcVt0iQt8p0VB3s5RZnKWOOCGBbPrP0FAZ&#10;sYuQgYYWbZKOxGCETlM6nCaTWpGpZLm8KqfkkuS7WM4uL8pcQlSv2R5D/KjAsnSpOdLkM7rYP4aY&#10;uhHVa0gq5uBBG5Onbxzra35dzsuccOaxOtJyGm1JnWn6xnVJJD+4JidHoc14pwLGHVknoiPlOGyG&#10;LO9JzA00B5IBYdxFejt06QB/cdbTHtY8/NwJVJyZT46kvJ4tFmlxs7Eor+Zk4Llnc+4RThJUzWVE&#10;zkbjLuZ1H0nfkuitznqk6Yy9HJumDcsyHV9DWuFzO0f9frPrFwAAAP//AwBQSwMEFAAGAAgAAAAh&#10;AFPf2UbeAAAACwEAAA8AAABkcnMvZG93bnJldi54bWxMj89KxDAQh++C7xBG8CJuopTtWpsuIizI&#10;ogdXH2DazDZlm0lpst369qYnvc2fj998U25n14uJxtB51vCwUiCIG286bjV8f+3uNyBCRDbYeyYN&#10;PxRgW11flVgYf+FPmg6xFSmEQ4EabIxDIWVoLDkMKz8Qp93Rjw5jasdWmhEvKdz18lGptXTYcbpg&#10;caBXS83pcHYa7uygPt6Pb/XOrBt72gfM3bTX+vZmfnkGEWmOfzAs+kkdquRU+zObIHoN+VO2TqiG&#10;TOUgFkBly6ReKrUBWZXy/w/VLwAAAP//AwBQSwECLQAUAAYACAAAACEAtoM4kv4AAADhAQAAEwAA&#10;AAAAAAAAAAAAAAAAAAAAW0NvbnRlbnRfVHlwZXNdLnhtbFBLAQItABQABgAIAAAAIQA4/SH/1gAA&#10;AJQBAAALAAAAAAAAAAAAAAAAAC8BAABfcmVscy8ucmVsc1BLAQItABQABgAIAAAAIQBRSxbTDQIA&#10;APsDAAAOAAAAAAAAAAAAAAAAAC4CAABkcnMvZTJvRG9jLnhtbFBLAQItABQABgAIAAAAIQBT39lG&#10;3gAAAAsBAAAPAAAAAAAAAAAAAAAAAGcEAABkcnMvZG93bnJldi54bWxQSwUGAAAAAAQABADzAAAA&#10;cgUAAAAA&#10;" filled="f" stroked="f">
              <v:textbox>
                <w:txbxContent>
                  <w:p w:rsidR="00867A68" w:rsidRPr="00853CA9" w:rsidRDefault="00223DA4" w:rsidP="00867A68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lang w:val="es-MX"/>
                      </w:rPr>
                    </w:pPr>
                    <w:r w:rsidRPr="00223DA4">
                      <w:rPr>
                        <w:rFonts w:asciiTheme="minorHAnsi" w:hAnsiTheme="minorHAnsi" w:cstheme="minorHAnsi"/>
                        <w:sz w:val="20"/>
                        <w:lang w:val="es-MX"/>
                      </w:rPr>
                      <w:t xml:space="preserve">Rev. </w:t>
                    </w:r>
                    <w:proofErr w:type="gramStart"/>
                    <w:r w:rsidR="00A711A7">
                      <w:rPr>
                        <w:rFonts w:asciiTheme="minorHAnsi" w:hAnsiTheme="minorHAnsi" w:cstheme="minorHAnsi"/>
                        <w:sz w:val="20"/>
                        <w:lang w:val="es-MX"/>
                      </w:rPr>
                      <w:t>Septiembre</w:t>
                    </w:r>
                    <w:proofErr w:type="gramEnd"/>
                    <w:r w:rsidR="004C55FE">
                      <w:rPr>
                        <w:rFonts w:asciiTheme="minorHAnsi" w:hAnsiTheme="minorHAnsi" w:cstheme="minorHAnsi"/>
                        <w:sz w:val="20"/>
                        <w:lang w:val="es-MX"/>
                      </w:rPr>
                      <w:t xml:space="preserve">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F7D74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E16001" wp14:editId="402D04D8">
              <wp:simplePos x="0" y="0"/>
              <wp:positionH relativeFrom="column">
                <wp:posOffset>4806950</wp:posOffset>
              </wp:positionH>
              <wp:positionV relativeFrom="paragraph">
                <wp:posOffset>246380</wp:posOffset>
              </wp:positionV>
              <wp:extent cx="445169" cy="543827"/>
              <wp:effectExtent l="0" t="0" r="0" b="8890"/>
              <wp:wrapNone/>
              <wp:docPr id="15" name="Parallelogram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445169" cy="543827"/>
                      </a:xfrm>
                      <a:prstGeom prst="parallelogram">
                        <a:avLst>
                          <a:gd name="adj" fmla="val 4500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159AA1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15" o:spid="_x0000_s1026" type="#_x0000_t7" style="position:absolute;margin-left:378.5pt;margin-top:19.4pt;width:35.05pt;height:42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p+rgIAAMgFAAAOAAAAZHJzL2Uyb0RvYy54bWysVEtv2zAMvg/YfxB0X+1kTh9BnSJo0W1A&#10;0RZrh54VWYo9SKImKXGyXz9KfiTdih2GXQRRJD+Sn0heXu20IlvhfAOmpJOTnBJhOFSNWZf02/Pt&#10;h3NKfGCmYgqMKOleeHq1eP/usrVzMYUaVCUcQRDj560taR2CnWeZ57XQzJ+AFQaVEpxmAUW3zirH&#10;WkTXKpvm+WnWgqusAy68x9ebTkkXCV9KwcODlF4EokqKuYV0unSu4pktLtl87ZitG96nwf4hC80a&#10;g0FHqBsWGNm45g8o3XAHHmQ44aAzkLLhItWA1Uzy36p5qpkVqRYkx9uRJv//YPn99tGRpsK/m1Fi&#10;mMY/emSOKSUUIC+a4DuS1Fo/R9sn++h6yeM1VryTThOpGvsZMRIHWBXZJYr3I8ViFwjHx6KYTU4v&#10;KOGomhUfz6dnET3rYCKcdT58EqBJvJTUHueS0Nn2zodEddXny6rvlEit8OO2TJFilufpYxG1N8bb&#10;gBs9Paimum2USkJsNXGtHEHnkq7Wkz6jV1bKRFsD0atLOL5kkZaOiHQLeyWinTJfhURWseBpSjr1&#10;8yEI41yY0LHla1aJLnZMfMh89EjsJMCILDH+iN0DvC5gwO6y7O2jq0jjMDrnf0uscx49UmQwYXTW&#10;jQH3FoDCqvrInf1AUkdNZGkF1R57zkE3jN7y2wb/+o75EDsvNQ5ulPCAh1TQlhT6GyU1uJ9vvUd7&#10;HArUUtLiNJfU/9gwJyhRXwyOy8WkKOL4J6GYnU1RcMea1bHGbPQ1YC9McHdZnq7RPqjhKh3oF1w8&#10;yxgVVcxwjF1SHtwgXIduy+Dq4mK5TGY48paFO/Nk+TArsS2fdy/M2b7hA07KPQyT33dwx+jBNv6H&#10;geUmgGxCVB547QVcF6lx+tUW99GxnKwOC3jxCwAA//8DAFBLAwQUAAYACAAAACEAAZjWZuIAAAAK&#10;AQAADwAAAGRycy9kb3ducmV2LnhtbEyPy07DMBBF90j8gzVIbBB1ElIchTgVqnioGyQKKlvHHpJA&#10;bEex26Z/z7CC5Wiu7j2nWs12YAecQu+dhHSRAEOnveldK+H97fG6ABaickYN3qGEEwZY1ednlSqN&#10;P7pXPGxjy6jEhVJJ6GIcS86D7tCqsPAjOvp9+smqSOfUcjOpI5XbgWdJcsut6h0tdGrEdYf6e7u3&#10;EjZp9rUTT1enZv0gcq13z/iy/JDy8mK+vwMWcY5/YfjFJ3Soianxe2cCGySIpSCXKOGmIAUKFJlI&#10;gTWUzPIceF3x/wr1DwAAAP//AwBQSwECLQAUAAYACAAAACEAtoM4kv4AAADhAQAAEwAAAAAAAAAA&#10;AAAAAAAAAAAAW0NvbnRlbnRfVHlwZXNdLnhtbFBLAQItABQABgAIAAAAIQA4/SH/1gAAAJQBAAAL&#10;AAAAAAAAAAAAAAAAAC8BAABfcmVscy8ucmVsc1BLAQItABQABgAIAAAAIQBRQNp+rgIAAMgFAAAO&#10;AAAAAAAAAAAAAAAAAC4CAABkcnMvZTJvRG9jLnhtbFBLAQItABQABgAIAAAAIQABmNZm4gAAAAoB&#10;AAAPAAAAAAAAAAAAAAAAAAgFAABkcnMvZG93bnJldi54bWxQSwUGAAAAAAQABADzAAAAFwYAAAAA&#10;" adj="9720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F2" w:rsidRDefault="007D30F2" w:rsidP="00552DA1">
      <w:r>
        <w:separator/>
      </w:r>
    </w:p>
  </w:footnote>
  <w:footnote w:type="continuationSeparator" w:id="0">
    <w:p w:rsidR="007D30F2" w:rsidRDefault="007D30F2" w:rsidP="0055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C65" w:rsidRDefault="00B84C4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5CDA1C3" wp14:editId="2CC396E0">
              <wp:simplePos x="0" y="0"/>
              <wp:positionH relativeFrom="column">
                <wp:posOffset>3337560</wp:posOffset>
              </wp:positionH>
              <wp:positionV relativeFrom="paragraph">
                <wp:posOffset>-175260</wp:posOffset>
              </wp:positionV>
              <wp:extent cx="3298190" cy="628650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C49" w:rsidRPr="004C55FE" w:rsidRDefault="00666096" w:rsidP="00B84C4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</w:pPr>
                          <w:r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>O</w:t>
                          </w:r>
                          <w:r w:rsidR="00816D25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>C</w:t>
                          </w:r>
                          <w:r w:rsidR="007F5005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 xml:space="preserve"> 500 </w:t>
                          </w:r>
                          <w:r w:rsidR="00816D25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>RF</w:t>
                          </w:r>
                          <w:r w:rsidR="007F5005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 xml:space="preserve"> </w:t>
                          </w:r>
                          <w:r w:rsidR="00277ED3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>25</w:t>
                          </w:r>
                          <w:r w:rsidR="00816D25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>43</w:t>
                          </w:r>
                          <w:r w:rsidR="004C55FE" w:rsidRPr="004C55FE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48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DA1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8pt;margin-top:-13.8pt;width:259.7pt;height:49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hHCwIAAPUDAAAOAAAAZHJzL2Uyb0RvYy54bWysU9tuGyEQfa/Uf0C817ve2q69Mo7SpKkq&#10;pRcp6QdglvWiAkMBe9f9+gys41jpW1UeEMPMHOacGdZXg9HkIH1QYBmdTkpKpBXQKLtj9Ofj3bsl&#10;JSFy23ANVjJ6lIFebd6+WfeulhV0oBvpCYLYUPeO0S5GVxdFEJ00PEzASYvOFrzhEU2/KxrPe0Q3&#10;uqjKclH04BvnQcgQ8PZ2dNJNxm9bKeL3tg0yEs0o1hbz7vO+TXuxWfN657nrlDiVwf+hCsOVxUfP&#10;ULc8crL36i8oo4SHAG2cCDAFtK0SMnNANtPyFZuHjjuZuaA4wZ1lCv8PVnw7/PBENYxWc0osN9ij&#10;RzlE8hEGUiV5ehdqjHpwGBcHvMY2Z6rB3YP4FYiFm47bnbz2HvpO8gbLm6bM4iJ1xAkJZNt/hQaf&#10;4fsIGWhovUnaoRoE0bFNx3NrUikCL99Xq+V0hS6BvkW1XMxz7wpeP2c7H+JnCYakA6MeW5/R+eE+&#10;xFQNr59D0mMW7pTWuf3akp7R1RwVeOUxKuJ0amUYXZZpjfOSSH6yTU6OXOnxjA9oe2KdiI6U47Ad&#10;MDBJsYXmiPw9jFOIvwYPHfg/lPQ4gYyG33vuJSX6i0UNV9PZLI1sNmbzDxUa/tKzvfRwKxCKURE9&#10;JaNxE/Ogj5yuUe1WZSFeajlVi7OV9Tn9gzS8l3aOevmtmycAAAD//wMAUEsDBBQABgAIAAAAIQAy&#10;2B+y4AAAAAsBAAAPAAAAZHJzL2Rvd25yZXYueG1sTI9BasMwEEX3hdxBTKCbkkgxsV1cy6EUAiW0&#10;i6Q9wNhSLBNLMpbiuLfvZNXuZpjHn/fL3Wx7NukxdN5J2KwFMO0arzrXSvj+2q+egYWITmHvnZbw&#10;owPsqsVDiYXyN3fU0ym2jEJcKFCCiXEoOA+N0RbD2g/a0e3sR4uR1rHlasQbhdueJ0Jk3GLn6IPB&#10;Qb8Z3VxOVyvhyQzi8+P8Xu9V1pjLIWBup4OUj8v59QVY1HP8g+GuT+pQkVPtr04F1ktIkzQjVMIq&#10;yWm4E2KbUr1aQr7ZAq9K/r9D9QsAAP//AwBQSwECLQAUAAYACAAAACEAtoM4kv4AAADhAQAAEwAA&#10;AAAAAAAAAAAAAAAAAAAAW0NvbnRlbnRfVHlwZXNdLnhtbFBLAQItABQABgAIAAAAIQA4/SH/1gAA&#10;AJQBAAALAAAAAAAAAAAAAAAAAC8BAABfcmVscy8ucmVsc1BLAQItABQABgAIAAAAIQDXqhhHCwIA&#10;APUDAAAOAAAAAAAAAAAAAAAAAC4CAABkcnMvZTJvRG9jLnhtbFBLAQItABQABgAIAAAAIQAy2B+y&#10;4AAAAAsBAAAPAAAAAAAAAAAAAAAAAGUEAABkcnMvZG93bnJldi54bWxQSwUGAAAAAAQABADzAAAA&#10;cgUAAAAA&#10;" filled="f" stroked="f">
              <v:textbox>
                <w:txbxContent>
                  <w:p w:rsidR="00B84C49" w:rsidRPr="004C55FE" w:rsidRDefault="00666096" w:rsidP="00B84C49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</w:pPr>
                    <w:r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>O</w:t>
                    </w:r>
                    <w:r w:rsidR="00816D25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>C</w:t>
                    </w:r>
                    <w:r w:rsidR="007F5005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 xml:space="preserve"> 500 </w:t>
                    </w:r>
                    <w:r w:rsidR="00816D25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>RF</w:t>
                    </w:r>
                    <w:r w:rsidR="007F5005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 xml:space="preserve"> </w:t>
                    </w:r>
                    <w:r w:rsidR="00277ED3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>25</w:t>
                    </w:r>
                    <w:r w:rsidR="00816D25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>43</w:t>
                    </w:r>
                    <w:r w:rsidR="004C55FE" w:rsidRPr="004C55FE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48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3295650</wp:posOffset>
              </wp:positionH>
              <wp:positionV relativeFrom="paragraph">
                <wp:posOffset>-83820</wp:posOffset>
              </wp:positionV>
              <wp:extent cx="3619500" cy="495300"/>
              <wp:effectExtent l="0" t="0" r="0" b="0"/>
              <wp:wrapNone/>
              <wp:docPr id="24" name="Parallelogram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619500" cy="495300"/>
                      </a:xfrm>
                      <a:prstGeom prst="parallelogram">
                        <a:avLst>
                          <a:gd name="adj" fmla="val 54630"/>
                        </a:avLst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4C49" w:rsidRPr="00B84C49" w:rsidRDefault="00B84C49" w:rsidP="00B84C49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24" o:spid="_x0000_s1028" type="#_x0000_t7" style="position:absolute;margin-left:259.5pt;margin-top:-6.6pt;width:285pt;height:39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7ccwgIAAP8FAAAOAAAAZHJzL2Uyb0RvYy54bWysVE1vGyEQvVfqf0Dcm7UdO2msrCMrUapK&#10;aRM1aXPGLGS3AoYC9q776zvA7sZp00vVC5ov3sw8hjm/6LQiO+F8A6ak06MJJcJwqBrzVNKvD9fv&#10;3lPiAzMVU2BESffC04vV2zfnrV2KGdSgKuEIghi/bG1J6xDssig8r4Vm/gisMOiU4DQLqLqnonKs&#10;RXStitlkclK04CrrgAvv0XqVnXSV8KUUPNxK6UUgqqRYW0inS+cmnsXqnC2fHLN1w/sy2D9UoVlj&#10;MOkIdcUCI1vX/AGlG+7AgwxHHHQBUjZcpB6wm+nkt27ua2ZF6gXJ8Xakyf8/WP55d+dIU5V0NqfE&#10;MI1vdMccU0ooQF40QTuS1Fq/xNh7e+d6zaMYO+6k00Sqxn7D908cYFekSxTvR4pFFwhH4/HJ9Gwx&#10;wZfg6JufLY5RRsAi40Q863z4IECTKJTUHhaT4NnuxofEddUXzKrvlEit8OV2TJHF/OR4QO2DEX/A&#10;jTc9qKa6bpRKSpw1cakcwcslDd0spVFb/QmqbDvFkgfENJoxPFX9AkmZiGcgIuemoqWI3GW2khT2&#10;SsQ4Zb4IidQjKznjiJyTMs6FCZlSX7NKZHMs5fVaEmBElph/xO4BXjY5YOcq+/h4VaQ/M16eJCr+&#10;Uli+PN5ImcGE8bJuDLjXABR21WfO8QNJmZrIUug2XR7LYfo2UO1xVB3kP+wtv25wQm6YD3Fg07zh&#10;Igq3eEgFbUmhlyipwf18zR7j8S+hl5IWl0BJ/Y8tc4IS9dHgLzubzudxayRlvjidoeIOPZtDj9nq&#10;S8AJmuLKszyJMT6oQZQO9CPuq3XMii5mOOYuKQ9uUC5DXk648bhYr1MYbgrLwo25t3z4YnGYH7pH&#10;5mz/TQJ+sM8wLAy2THOfOX6OjS9kYL0NIJsQnZHpzGuv4JZB6cUaO9RT1PPeXv0CAAD//wMAUEsD&#10;BBQABgAIAAAAIQBGovYi4AAAAAsBAAAPAAAAZHJzL2Rvd25yZXYueG1sTI/BTsMwEETvSPyDtUjc&#10;WicBqjTEqRAIOFGJlvbsxts4EK/d2G3D39c5wXF2RrNvysVgOnbC3reWBKTTBBhSbVVLjYCv9esk&#10;B+aDJCU7SyjgFz0squurUhbKnukTT6vQsFhCvpACdAiu4NzXGo30U+uQore3vZEhyr7hqpfnWG46&#10;niXJjBvZUvygpcNnjfXP6mgEHPTHcvOeLufbcHh72Vu3dhl+C3F7Mzw9Ags4hL8wjPgRHarItLNH&#10;Up51Ah7SedwSBEzSuwzYmEjy8bQTMLvPgVcl/7+hugAAAP//AwBQSwECLQAUAAYACAAAACEAtoM4&#10;kv4AAADhAQAAEwAAAAAAAAAAAAAAAAAAAAAAW0NvbnRlbnRfVHlwZXNdLnhtbFBLAQItABQABgAI&#10;AAAAIQA4/SH/1gAAAJQBAAALAAAAAAAAAAAAAAAAAC8BAABfcmVscy8ucmVsc1BLAQItABQABgAI&#10;AAAAIQCtA7ccwgIAAP8FAAAOAAAAAAAAAAAAAAAAAC4CAABkcnMvZTJvRG9jLnhtbFBLAQItABQA&#10;BgAIAAAAIQBGovYi4AAAAAsBAAAPAAAAAAAAAAAAAAAAABwFAABkcnMvZG93bnJldi54bWxQSwUG&#10;AAAAAAQABADzAAAAKQYAAAAA&#10;" adj="1615" fillcolor="#323e4f [2415]" stroked="f" strokeweight="1pt">
              <v:textbox>
                <w:txbxContent>
                  <w:p w:rsidR="00B84C49" w:rsidRPr="00B84C49" w:rsidRDefault="00B84C49" w:rsidP="00B84C49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>
      <o:colormenu v:ext="edit" fillcolor="none [671]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E7"/>
    <w:rsid w:val="00000922"/>
    <w:rsid w:val="0001179C"/>
    <w:rsid w:val="0002460B"/>
    <w:rsid w:val="000325BE"/>
    <w:rsid w:val="000A699E"/>
    <w:rsid w:val="000D7059"/>
    <w:rsid w:val="000E3666"/>
    <w:rsid w:val="000F0123"/>
    <w:rsid w:val="00153992"/>
    <w:rsid w:val="001652B6"/>
    <w:rsid w:val="001A4083"/>
    <w:rsid w:val="001B470B"/>
    <w:rsid w:val="001B7689"/>
    <w:rsid w:val="001C6365"/>
    <w:rsid w:val="001E6917"/>
    <w:rsid w:val="001F240A"/>
    <w:rsid w:val="002058C4"/>
    <w:rsid w:val="0021615D"/>
    <w:rsid w:val="00223226"/>
    <w:rsid w:val="00223DA4"/>
    <w:rsid w:val="002463D0"/>
    <w:rsid w:val="00275649"/>
    <w:rsid w:val="00275AE7"/>
    <w:rsid w:val="00277ED3"/>
    <w:rsid w:val="0028070B"/>
    <w:rsid w:val="00285E92"/>
    <w:rsid w:val="002A5561"/>
    <w:rsid w:val="002B0714"/>
    <w:rsid w:val="002C60AC"/>
    <w:rsid w:val="002E23FE"/>
    <w:rsid w:val="003119DD"/>
    <w:rsid w:val="00312DDF"/>
    <w:rsid w:val="00330702"/>
    <w:rsid w:val="003462DF"/>
    <w:rsid w:val="00352031"/>
    <w:rsid w:val="00376EB9"/>
    <w:rsid w:val="00385F08"/>
    <w:rsid w:val="00391E2D"/>
    <w:rsid w:val="003A250F"/>
    <w:rsid w:val="003A71F5"/>
    <w:rsid w:val="003B35B6"/>
    <w:rsid w:val="003C4EAA"/>
    <w:rsid w:val="003E7286"/>
    <w:rsid w:val="00404B45"/>
    <w:rsid w:val="00432D6E"/>
    <w:rsid w:val="00440A82"/>
    <w:rsid w:val="004B095C"/>
    <w:rsid w:val="004B3DEC"/>
    <w:rsid w:val="004B467B"/>
    <w:rsid w:val="004C55FE"/>
    <w:rsid w:val="004D7C35"/>
    <w:rsid w:val="004E309F"/>
    <w:rsid w:val="004E4E39"/>
    <w:rsid w:val="004F3BAD"/>
    <w:rsid w:val="004F6BA5"/>
    <w:rsid w:val="00530AFA"/>
    <w:rsid w:val="00552DA1"/>
    <w:rsid w:val="00570015"/>
    <w:rsid w:val="00583257"/>
    <w:rsid w:val="005A4668"/>
    <w:rsid w:val="005A6853"/>
    <w:rsid w:val="005D028B"/>
    <w:rsid w:val="005D1E62"/>
    <w:rsid w:val="006167EF"/>
    <w:rsid w:val="006275DF"/>
    <w:rsid w:val="00634460"/>
    <w:rsid w:val="00641873"/>
    <w:rsid w:val="006555DA"/>
    <w:rsid w:val="00666096"/>
    <w:rsid w:val="00666CC7"/>
    <w:rsid w:val="006702AB"/>
    <w:rsid w:val="00686646"/>
    <w:rsid w:val="00686962"/>
    <w:rsid w:val="006F6F32"/>
    <w:rsid w:val="0072557E"/>
    <w:rsid w:val="00742642"/>
    <w:rsid w:val="0074435A"/>
    <w:rsid w:val="00745D77"/>
    <w:rsid w:val="00753EB2"/>
    <w:rsid w:val="0075445B"/>
    <w:rsid w:val="00777D13"/>
    <w:rsid w:val="007B627A"/>
    <w:rsid w:val="007D30F2"/>
    <w:rsid w:val="007E39C1"/>
    <w:rsid w:val="007E55D2"/>
    <w:rsid w:val="007F5005"/>
    <w:rsid w:val="007F7120"/>
    <w:rsid w:val="00807627"/>
    <w:rsid w:val="00816D25"/>
    <w:rsid w:val="0082607E"/>
    <w:rsid w:val="00831057"/>
    <w:rsid w:val="008424C7"/>
    <w:rsid w:val="00843C5D"/>
    <w:rsid w:val="00853CA9"/>
    <w:rsid w:val="00867A68"/>
    <w:rsid w:val="008A1787"/>
    <w:rsid w:val="008C703D"/>
    <w:rsid w:val="008E5B3D"/>
    <w:rsid w:val="008E7062"/>
    <w:rsid w:val="00906004"/>
    <w:rsid w:val="009120B7"/>
    <w:rsid w:val="00922AF5"/>
    <w:rsid w:val="00960A5A"/>
    <w:rsid w:val="0097191B"/>
    <w:rsid w:val="0098620B"/>
    <w:rsid w:val="009A4565"/>
    <w:rsid w:val="009F25F6"/>
    <w:rsid w:val="00A03E56"/>
    <w:rsid w:val="00A07006"/>
    <w:rsid w:val="00A4246F"/>
    <w:rsid w:val="00A55260"/>
    <w:rsid w:val="00A57962"/>
    <w:rsid w:val="00A711A7"/>
    <w:rsid w:val="00A803BD"/>
    <w:rsid w:val="00A84AC0"/>
    <w:rsid w:val="00A93883"/>
    <w:rsid w:val="00A95CBE"/>
    <w:rsid w:val="00AB6E57"/>
    <w:rsid w:val="00AD61CD"/>
    <w:rsid w:val="00AF18ED"/>
    <w:rsid w:val="00B1149E"/>
    <w:rsid w:val="00B2524B"/>
    <w:rsid w:val="00B738A3"/>
    <w:rsid w:val="00B84C49"/>
    <w:rsid w:val="00B86D88"/>
    <w:rsid w:val="00BB0D0C"/>
    <w:rsid w:val="00BC0009"/>
    <w:rsid w:val="00BC5C70"/>
    <w:rsid w:val="00BC7244"/>
    <w:rsid w:val="00BF058A"/>
    <w:rsid w:val="00BF3BE7"/>
    <w:rsid w:val="00BF546A"/>
    <w:rsid w:val="00BF7D74"/>
    <w:rsid w:val="00C24D59"/>
    <w:rsid w:val="00C347D0"/>
    <w:rsid w:val="00C357D9"/>
    <w:rsid w:val="00C462A5"/>
    <w:rsid w:val="00C4643E"/>
    <w:rsid w:val="00C501BA"/>
    <w:rsid w:val="00C6015A"/>
    <w:rsid w:val="00C64120"/>
    <w:rsid w:val="00C74543"/>
    <w:rsid w:val="00C86297"/>
    <w:rsid w:val="00C91103"/>
    <w:rsid w:val="00CE134F"/>
    <w:rsid w:val="00CE27D0"/>
    <w:rsid w:val="00CF7842"/>
    <w:rsid w:val="00D1632A"/>
    <w:rsid w:val="00D2143A"/>
    <w:rsid w:val="00D30ABD"/>
    <w:rsid w:val="00D825B0"/>
    <w:rsid w:val="00D94C65"/>
    <w:rsid w:val="00DB43C3"/>
    <w:rsid w:val="00DD7DC6"/>
    <w:rsid w:val="00E257E6"/>
    <w:rsid w:val="00E56D48"/>
    <w:rsid w:val="00EB319B"/>
    <w:rsid w:val="00EE261D"/>
    <w:rsid w:val="00EE4A1F"/>
    <w:rsid w:val="00EF5FAF"/>
    <w:rsid w:val="00F2025D"/>
    <w:rsid w:val="00F76B0D"/>
    <w:rsid w:val="00F81823"/>
    <w:rsid w:val="00F875EB"/>
    <w:rsid w:val="00F95ED6"/>
    <w:rsid w:val="00FC7277"/>
    <w:rsid w:val="00FD27F1"/>
    <w:rsid w:val="00FD7AA2"/>
    <w:rsid w:val="00FE1CBF"/>
    <w:rsid w:val="00FE26E7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 [671]" strokecolor="none [1951]"/>
    </o:shapedefaults>
    <o:shapelayout v:ext="edit">
      <o:idmap v:ext="edit" data="1"/>
    </o:shapelayout>
  </w:shapeDefaults>
  <w:decimalSymbol w:val="."/>
  <w:listSeparator w:val=","/>
  <w14:docId w14:val="4EE415FE"/>
  <w15:chartTrackingRefBased/>
  <w15:docId w15:val="{01741EC3-7116-4F6C-A640-4EE6D1B2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9110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110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52D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2DA1"/>
    <w:rPr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52DA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2DA1"/>
    <w:rPr>
      <w:sz w:val="24"/>
      <w:szCs w:val="24"/>
    </w:rPr>
  </w:style>
  <w:style w:type="paragraph" w:styleId="BalloonText">
    <w:name w:val="Balloon Text"/>
    <w:basedOn w:val="Normal"/>
    <w:link w:val="BalloonTextChar"/>
    <w:rsid w:val="0055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52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2DA1"/>
    <w:pPr>
      <w:spacing w:before="100" w:beforeAutospacing="1" w:after="100" w:afterAutospacing="1"/>
    </w:pPr>
  </w:style>
  <w:style w:type="table" w:styleId="TableGrid">
    <w:name w:val="Table Grid"/>
    <w:basedOn w:val="TableNormal"/>
    <w:rsid w:val="007B6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3462DF"/>
    <w:pPr>
      <w:ind w:left="360"/>
      <w:jc w:val="both"/>
    </w:pPr>
    <w:rPr>
      <w:noProof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462DF"/>
    <w:rPr>
      <w:noProof/>
      <w:sz w:val="22"/>
      <w:lang w:val="en-US" w:eastAsia="en-US"/>
    </w:rPr>
  </w:style>
  <w:style w:type="table" w:styleId="TableGridLight">
    <w:name w:val="Grid Table Light"/>
    <w:basedOn w:val="TableNormal"/>
    <w:uiPriority w:val="40"/>
    <w:rsid w:val="000F01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706DA-E324-40DA-A8E6-86CE726B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MBO1019 / 44</vt:lpstr>
    </vt:vector>
  </TitlesOfParts>
  <Company>Mercedes Benz México, S.A. de C.V.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MBO1019 / 44</dc:title>
  <dc:subject/>
  <dc:creator>Sistemas</dc:creator>
  <cp:keywords/>
  <cp:lastModifiedBy>Morales, Karla Guadalupe (160)</cp:lastModifiedBy>
  <cp:revision>6</cp:revision>
  <cp:lastPrinted>2020-05-08T15:19:00Z</cp:lastPrinted>
  <dcterms:created xsi:type="dcterms:W3CDTF">2022-04-18T17:30:00Z</dcterms:created>
  <dcterms:modified xsi:type="dcterms:W3CDTF">2022-09-20T22:38:00Z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5ff3ce-c151-426b-9620-64dd2650a755_Enabled">
    <vt:lpwstr>true</vt:lpwstr>
  </property>
  <property fmtid="{D5CDD505-2E9C-101B-9397-08002B2CF9AE}" pid="3" name="MSIP_Label_ab5ff3ce-c151-426b-9620-64dd2650a755_SetDate">
    <vt:lpwstr>2022-04-18T17:12:28Z</vt:lpwstr>
  </property>
  <property fmtid="{D5CDD505-2E9C-101B-9397-08002B2CF9AE}" pid="4" name="MSIP_Label_ab5ff3ce-c151-426b-9620-64dd2650a755_Method">
    <vt:lpwstr>Standard</vt:lpwstr>
  </property>
  <property fmtid="{D5CDD505-2E9C-101B-9397-08002B2CF9AE}" pid="5" name="MSIP_Label_ab5ff3ce-c151-426b-9620-64dd2650a755_Name">
    <vt:lpwstr>Daimler Truck Internal</vt:lpwstr>
  </property>
  <property fmtid="{D5CDD505-2E9C-101B-9397-08002B2CF9AE}" pid="6" name="MSIP_Label_ab5ff3ce-c151-426b-9620-64dd2650a755_SiteId">
    <vt:lpwstr>505cca53-5750-4134-9501-8d52d5df3cd1</vt:lpwstr>
  </property>
  <property fmtid="{D5CDD505-2E9C-101B-9397-08002B2CF9AE}" pid="7" name="MSIP_Label_ab5ff3ce-c151-426b-9620-64dd2650a755_ActionId">
    <vt:lpwstr>e018ede5-a2eb-423d-8578-99a4512a5de3</vt:lpwstr>
  </property>
  <property fmtid="{D5CDD505-2E9C-101B-9397-08002B2CF9AE}" pid="8" name="MSIP_Label_ab5ff3ce-c151-426b-9620-64dd2650a755_ContentBits">
    <vt:lpwstr>0</vt:lpwstr>
  </property>
</Properties>
</file>